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23FD" w14:textId="6BC098E3" w:rsidR="003A6153" w:rsidRPr="00874992" w:rsidRDefault="003A6153" w:rsidP="003A6153">
      <w:pPr>
        <w:pStyle w:val="ListeParagraf"/>
        <w:numPr>
          <w:ilvl w:val="0"/>
          <w:numId w:val="1"/>
        </w:numPr>
        <w:ind w:left="567"/>
        <w:rPr>
          <w:rFonts w:ascii="Times New Roman" w:hAnsi="Times New Roman" w:cs="Times New Roman"/>
          <w:b/>
          <w:bCs/>
        </w:rPr>
      </w:pPr>
      <w:r w:rsidRPr="00874992">
        <w:rPr>
          <w:rFonts w:ascii="Times New Roman" w:hAnsi="Times New Roman" w:cs="Times New Roman"/>
          <w:b/>
          <w:bCs/>
        </w:rPr>
        <w:t>AMAÇ VE KAPSAM</w:t>
      </w:r>
    </w:p>
    <w:p w14:paraId="2C37CA76" w14:textId="77777777" w:rsidR="003A6153" w:rsidRPr="00874992" w:rsidRDefault="003A6153" w:rsidP="003A6153">
      <w:pPr>
        <w:rPr>
          <w:rFonts w:ascii="Times New Roman" w:hAnsi="Times New Roman" w:cs="Times New Roman"/>
        </w:rPr>
      </w:pPr>
      <w:r w:rsidRPr="00874992">
        <w:rPr>
          <w:rFonts w:ascii="Times New Roman" w:hAnsi="Times New Roman" w:cs="Times New Roman"/>
        </w:rPr>
        <w:t>Bu talimat Ankara Teknopark Teknoloji Geliştirme Bölgesinde faaliyet gösteren girişimcilerin ve personelin İş Sağlığı ve Güvenliği açısından uymaları gereken asgari gereklilikleri tanımlamaktadır. Teknopark Ankara’da faaliyet gösteren girişimciler, 6331 sayılı kanun ile bu kanuna bağlı mevzuatların uygulamasından sorumludur. 6331 sayılı İş Güvenliği ve İş Sağlığı Kanunu ve bu kanuna bağlı mevzuatlara dayanılarak hazırlanmıştır.</w:t>
      </w:r>
    </w:p>
    <w:p w14:paraId="17DB52E9" w14:textId="70DD8AF7" w:rsidR="003A6153" w:rsidRPr="00874992" w:rsidRDefault="003A6153" w:rsidP="003A6153">
      <w:pPr>
        <w:pStyle w:val="ListeParagraf"/>
        <w:numPr>
          <w:ilvl w:val="0"/>
          <w:numId w:val="1"/>
        </w:numPr>
        <w:ind w:left="567"/>
        <w:rPr>
          <w:rFonts w:ascii="Times New Roman" w:hAnsi="Times New Roman" w:cs="Times New Roman"/>
          <w:b/>
          <w:bCs/>
        </w:rPr>
      </w:pPr>
      <w:r w:rsidRPr="00874992">
        <w:rPr>
          <w:rFonts w:ascii="Times New Roman" w:hAnsi="Times New Roman" w:cs="Times New Roman"/>
          <w:b/>
          <w:bCs/>
        </w:rPr>
        <w:t>TANIMLAR VE KISALTMALAR</w:t>
      </w:r>
    </w:p>
    <w:p w14:paraId="54087681" w14:textId="7C01053C"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Bölge: Teknopark Ankara Bölge İşletme Yönergesinin 12 inci maddesinde sınırları belirtilen Ankara Teknopark Teknoloji Geliştirme Bölgesini,</w:t>
      </w:r>
    </w:p>
    <w:p w14:paraId="63B7261A" w14:textId="4BC17BF7"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ÇSGB: Çalışma ve Sosyal Güvenlik Bakanlığı’nı,</w:t>
      </w:r>
    </w:p>
    <w:p w14:paraId="043D9B3A" w14:textId="596C71FB"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Girişimci: 4691 sayılı Teknoloji Geliştirme Bölgeleri Kanunu kapsamında Teknopark Ankara’da faaliyet gösteren gerçek ve tüzel kişileri,</w:t>
      </w:r>
    </w:p>
    <w:p w14:paraId="4A78A323" w14:textId="6C4DD6C6"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İSG: İş sağlığı ve güvenliğini,</w:t>
      </w:r>
    </w:p>
    <w:p w14:paraId="11174FDB" w14:textId="048B1673"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İSG ve çevre gereklilikleri: Yasal düzenlemeler, işyeri İSG ve Çevre Yönetim Sistemleri ve saha gereklilikleri kapsamında hükme bağlanan ve işyeri ile yüklenici arasındaki sözleşme, alt işverenlik sözleşmesi ya da sipariş emrinin bir parçasını oluşturan gereklilikleri,</w:t>
      </w:r>
    </w:p>
    <w:p w14:paraId="465F4BBE" w14:textId="66A90E76"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İş güvenliği uzmanı: 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elemanlarını,</w:t>
      </w:r>
    </w:p>
    <w:p w14:paraId="50E980EE" w14:textId="495033D8"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İşyeri hekimi: İş sağlığı ve güvenliği alanında görev yapmak üzere Bakanlıkça yetkilendirilmiş, işyeri hekimliği belgesine sahip hekimi,</w:t>
      </w:r>
    </w:p>
    <w:p w14:paraId="2903FA30" w14:textId="28636084"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KKD: Kişisel koruyucu donanım,</w:t>
      </w:r>
    </w:p>
    <w:p w14:paraId="18A1C11B" w14:textId="3F7CE941"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Mevzuat: İş sağlığı ve güvenliği ile ilgili, Milletler arası anlaşmalar (ILO Sözleşmeleri), kanunlar, kanun hükmünde kararnameler, tüzükler, bakanlar kurulu kararları, yönetmelikler, tebliğler, yönergeler, talimatlar ve standartların tamamını,</w:t>
      </w:r>
    </w:p>
    <w:p w14:paraId="1079EF18" w14:textId="25A56DCB"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MYK: Mesleki Yeterlilik Kurumunu,</w:t>
      </w:r>
    </w:p>
    <w:p w14:paraId="30D62DBB" w14:textId="36E696D1"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OSGB: Ortak sağlık güvenlik birimi,</w:t>
      </w:r>
    </w:p>
    <w:p w14:paraId="23A539C0" w14:textId="170ADF93"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Saha gereklilikleri: Sahada çalışan yüklenici personelinin güvenliği ile malzemelerin, ekipmanın, iş alanlarının, çevrenin ve saha üzerindeki yapı, tesis ve araçların korunması ve saklanmasını,</w:t>
      </w:r>
    </w:p>
    <w:p w14:paraId="14A533EC" w14:textId="11DCD591"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Teknopark Ankara: Ankara Teknopark Teknoloji Geliştirme Bölgesi Yönetici Anonim Şirketini,</w:t>
      </w:r>
    </w:p>
    <w:p w14:paraId="20C5AEEA" w14:textId="1F59F687" w:rsidR="003A6153" w:rsidRPr="00874992" w:rsidRDefault="003A6153" w:rsidP="00476A23">
      <w:pPr>
        <w:pStyle w:val="ListeParagraf"/>
        <w:numPr>
          <w:ilvl w:val="0"/>
          <w:numId w:val="3"/>
        </w:numPr>
        <w:rPr>
          <w:rFonts w:ascii="Times New Roman" w:hAnsi="Times New Roman" w:cs="Times New Roman"/>
        </w:rPr>
      </w:pPr>
      <w:r w:rsidRPr="00874992">
        <w:rPr>
          <w:rFonts w:ascii="Times New Roman" w:hAnsi="Times New Roman" w:cs="Times New Roman"/>
        </w:rPr>
        <w:t>Yönetici Şirket: 6491 sayılı Teknoloji Geliştirme Bölgeleri Kanunu uyarınca anonim şirket olarak kurulan, Bölgenin yönetimi ve işletmesinden sorumlu olan Teknopark Ankara Teknoloji Geliştirme Bölgesi Anonim Şirketini,</w:t>
      </w:r>
    </w:p>
    <w:p w14:paraId="5AD41A1A" w14:textId="77777777" w:rsidR="003A6153" w:rsidRPr="00874992" w:rsidRDefault="003A6153" w:rsidP="003A6153">
      <w:pPr>
        <w:rPr>
          <w:rFonts w:ascii="Times New Roman" w:hAnsi="Times New Roman" w:cs="Times New Roman"/>
        </w:rPr>
      </w:pPr>
      <w:proofErr w:type="gramStart"/>
      <w:r w:rsidRPr="00874992">
        <w:rPr>
          <w:rFonts w:ascii="Times New Roman" w:hAnsi="Times New Roman" w:cs="Times New Roman"/>
        </w:rPr>
        <w:t>ifade</w:t>
      </w:r>
      <w:proofErr w:type="gramEnd"/>
      <w:r w:rsidRPr="00874992">
        <w:rPr>
          <w:rFonts w:ascii="Times New Roman" w:hAnsi="Times New Roman" w:cs="Times New Roman"/>
        </w:rPr>
        <w:t xml:space="preserve"> eder.</w:t>
      </w:r>
    </w:p>
    <w:p w14:paraId="3CC85218" w14:textId="7421C3EA" w:rsidR="003A6153" w:rsidRPr="00874992" w:rsidRDefault="003A6153" w:rsidP="00874992">
      <w:pPr>
        <w:pStyle w:val="ListeParagraf"/>
        <w:numPr>
          <w:ilvl w:val="0"/>
          <w:numId w:val="1"/>
        </w:numPr>
        <w:ind w:left="567"/>
        <w:rPr>
          <w:rFonts w:ascii="Times New Roman" w:hAnsi="Times New Roman" w:cs="Times New Roman"/>
          <w:b/>
          <w:bCs/>
        </w:rPr>
      </w:pPr>
      <w:r w:rsidRPr="00874992">
        <w:rPr>
          <w:rFonts w:ascii="Times New Roman" w:hAnsi="Times New Roman" w:cs="Times New Roman"/>
          <w:b/>
          <w:bCs/>
        </w:rPr>
        <w:t>UYGULAMA</w:t>
      </w:r>
    </w:p>
    <w:p w14:paraId="2BCEB7A6" w14:textId="3DAF9DFF" w:rsidR="003A6153" w:rsidRPr="00874992" w:rsidRDefault="003A6153" w:rsidP="00874992">
      <w:pPr>
        <w:pStyle w:val="ListeParagraf"/>
        <w:numPr>
          <w:ilvl w:val="0"/>
          <w:numId w:val="4"/>
        </w:numPr>
        <w:rPr>
          <w:rFonts w:ascii="Times New Roman" w:hAnsi="Times New Roman" w:cs="Times New Roman"/>
        </w:rPr>
      </w:pPr>
      <w:r w:rsidRPr="00874992">
        <w:rPr>
          <w:rFonts w:ascii="Times New Roman" w:hAnsi="Times New Roman" w:cs="Times New Roman"/>
        </w:rPr>
        <w:t>Teknopark Ankara’da faaliyet gösteren girişimcilerin birincil önceliği İSG ve çevre gerekliliklerine uymaktır. Yönetici Şirket, Bölgede faaliyet gösteren girişimcilerin İş Sağlığı ve Güvenliği Talimatlarını denetleme ve kontrol etme veya kontrol ve denetimleri üçüncü kişilere yaptırma hakkını saklı tutar. Girişimci bu kontrol ve denetimlere kolaylık sağlamak zorundadır.</w:t>
      </w:r>
    </w:p>
    <w:p w14:paraId="34683465" w14:textId="0E3956F3" w:rsidR="003A6153" w:rsidRPr="00874992" w:rsidRDefault="003A6153" w:rsidP="00874992">
      <w:pPr>
        <w:pStyle w:val="ListeParagraf"/>
        <w:numPr>
          <w:ilvl w:val="0"/>
          <w:numId w:val="4"/>
        </w:numPr>
        <w:rPr>
          <w:rFonts w:ascii="Times New Roman" w:hAnsi="Times New Roman" w:cs="Times New Roman"/>
        </w:rPr>
      </w:pPr>
      <w:r w:rsidRPr="00874992">
        <w:rPr>
          <w:rFonts w:ascii="Times New Roman" w:hAnsi="Times New Roman" w:cs="Times New Roman"/>
        </w:rPr>
        <w:t>Girişimci, Risk Değerlendirme Raporunu Teknopark Ankara Bölge İşletme Yönergesi uyarınca Yönetici Şirkete teslim etmeli, risk teşkil eden hususlarla ilgili gerekli düzenleyici-önleyici çalışmaları yapmalıdır.</w:t>
      </w:r>
    </w:p>
    <w:p w14:paraId="1CAEDF69" w14:textId="5F9A171B" w:rsidR="003A6153" w:rsidRPr="00874992" w:rsidRDefault="003A6153" w:rsidP="00874992">
      <w:pPr>
        <w:pStyle w:val="ListeParagraf"/>
        <w:numPr>
          <w:ilvl w:val="0"/>
          <w:numId w:val="4"/>
        </w:numPr>
        <w:rPr>
          <w:rFonts w:ascii="Times New Roman" w:hAnsi="Times New Roman" w:cs="Times New Roman"/>
        </w:rPr>
      </w:pPr>
      <w:r w:rsidRPr="00874992">
        <w:rPr>
          <w:rFonts w:ascii="Times New Roman" w:hAnsi="Times New Roman" w:cs="Times New Roman"/>
        </w:rPr>
        <w:lastRenderedPageBreak/>
        <w:t>Girişimci, Acil Eylem Planını Teknopark Ankara Bölge İşletme Yönergesi uyarınca Yönetici Şirkete teslim etmelidir.</w:t>
      </w:r>
    </w:p>
    <w:p w14:paraId="7BBD7504" w14:textId="32E03399" w:rsidR="003A6153" w:rsidRPr="00874992" w:rsidRDefault="003A6153" w:rsidP="00874992">
      <w:pPr>
        <w:pStyle w:val="ListeParagraf"/>
        <w:numPr>
          <w:ilvl w:val="0"/>
          <w:numId w:val="4"/>
        </w:numPr>
        <w:rPr>
          <w:rFonts w:ascii="Times New Roman" w:hAnsi="Times New Roman" w:cs="Times New Roman"/>
        </w:rPr>
      </w:pPr>
      <w:r w:rsidRPr="00874992">
        <w:rPr>
          <w:rFonts w:ascii="Times New Roman" w:hAnsi="Times New Roman" w:cs="Times New Roman"/>
        </w:rPr>
        <w:t xml:space="preserve">Girişimci aşağıda listelenen işlemleri gerçekleştirmeli ve ilgili belgeleri Yönetici Şirketin talep etmesi halinde teslim etmek üzere ofisinde hazır bulundurmalıdır; </w:t>
      </w:r>
    </w:p>
    <w:p w14:paraId="2E3F0B4C" w14:textId="36DA5867"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Personelin çok tehlikeli işyerleri için son bir yıl içinde, tehlikeli işyerleri için son üç yıl içinde, az tehlikeli işyerleri için son beş yıl içinde işyeri hekimi tarafından hazırlanmış işe giriş ve periyodik sağlık raporları,</w:t>
      </w:r>
    </w:p>
    <w:p w14:paraId="43A12B5D" w14:textId="2E09164B"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Çalışma yürütülen işin NACE koduna göre; çok tehlikeli iş yerleri için bir yıl, tehlikeli işyerleri için son iki yıl içinde, az tehlikeli işyerleri için son üç yıl içinde iş güvenliği uzmanı ve işyeri hekimi tarafından verilmiş İSG eğitim belgeleri,</w:t>
      </w:r>
    </w:p>
    <w:p w14:paraId="190976F0" w14:textId="16615110"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KKD Zimmet Tutanakları,</w:t>
      </w:r>
    </w:p>
    <w:p w14:paraId="1B249B19" w14:textId="32A8B18C"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İSG uzmanı, işyeri hekimi ve işveren tarafından imzalanmış İSG Tespit ve Öneri Defteri,</w:t>
      </w:r>
    </w:p>
    <w:p w14:paraId="665ED39D" w14:textId="3FD0D92D"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Mesleki yeterliliğin zorunlu olduğu alanda çalışan personelin Mesleki Yeterlilik Belgesi,</w:t>
      </w:r>
    </w:p>
    <w:p w14:paraId="5EE91D74" w14:textId="08569957"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 xml:space="preserve">İSG </w:t>
      </w:r>
      <w:proofErr w:type="gramStart"/>
      <w:r w:rsidRPr="00874992">
        <w:rPr>
          <w:rFonts w:ascii="Times New Roman" w:hAnsi="Times New Roman" w:cs="Times New Roman"/>
        </w:rPr>
        <w:t>Katip</w:t>
      </w:r>
      <w:proofErr w:type="gramEnd"/>
      <w:r w:rsidRPr="00874992">
        <w:rPr>
          <w:rFonts w:ascii="Times New Roman" w:hAnsi="Times New Roman" w:cs="Times New Roman"/>
        </w:rPr>
        <w:t xml:space="preserve"> sisteminden tehlike sınıfına uygun kaşe ve imzalı İş Güvenliği Uzmanı Sözleşmesi,</w:t>
      </w:r>
    </w:p>
    <w:p w14:paraId="301BC8CD" w14:textId="79435C4D"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 xml:space="preserve">İSG </w:t>
      </w:r>
      <w:proofErr w:type="gramStart"/>
      <w:r w:rsidRPr="00874992">
        <w:rPr>
          <w:rFonts w:ascii="Times New Roman" w:hAnsi="Times New Roman" w:cs="Times New Roman"/>
        </w:rPr>
        <w:t>Katip</w:t>
      </w:r>
      <w:proofErr w:type="gramEnd"/>
      <w:r w:rsidRPr="00874992">
        <w:rPr>
          <w:rFonts w:ascii="Times New Roman" w:hAnsi="Times New Roman" w:cs="Times New Roman"/>
        </w:rPr>
        <w:t xml:space="preserve"> sisteminden kaşe ve imzalı İşyeri Hekimi Sözleşmesi,</w:t>
      </w:r>
    </w:p>
    <w:p w14:paraId="34F33C43" w14:textId="78DB2549"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Yıllık İSG çalışma planı,</w:t>
      </w:r>
    </w:p>
    <w:p w14:paraId="725B9D5E" w14:textId="02044557"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Yıllık İSG eğitim planı,</w:t>
      </w:r>
    </w:p>
    <w:p w14:paraId="3FB126D8" w14:textId="6F39EB9D"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Yılsonu yıllık İSG değerlendirme raporu</w:t>
      </w:r>
    </w:p>
    <w:p w14:paraId="0A2C0483" w14:textId="39F4B2FF"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Geçici görev ile gelen personelin geçici görevlendirme evrakları,</w:t>
      </w:r>
    </w:p>
    <w:p w14:paraId="55B5D979" w14:textId="0CF27035"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İSG uzman ve hekim tarafından yasal süre ve geçerlilik süresine sahip güncel eğitim evrakları,</w:t>
      </w:r>
    </w:p>
    <w:p w14:paraId="3C64E687" w14:textId="4A4CA564"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 xml:space="preserve">İşyeri hekimi tarafından yapılan periyodik muayene ve sağlık raporları, </w:t>
      </w:r>
    </w:p>
    <w:p w14:paraId="05EC8E48" w14:textId="0DFF9BE7"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Girişimci personeline imzalatılmış İSG talimatları,</w:t>
      </w:r>
    </w:p>
    <w:p w14:paraId="5F1B0D56" w14:textId="5894A53E"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 xml:space="preserve">Yetkili kişilerce veya akredite kuruluşlarca yapılan periyodik kontrole tabi iş ekipmanlarının kontrollerinin yapıldığına dair belgeler, </w:t>
      </w:r>
    </w:p>
    <w:p w14:paraId="2BDB8A63" w14:textId="2B73D876" w:rsidR="003A6153" w:rsidRPr="00874992" w:rsidRDefault="003A6153" w:rsidP="00874992">
      <w:pPr>
        <w:pStyle w:val="ListeParagraf"/>
        <w:numPr>
          <w:ilvl w:val="0"/>
          <w:numId w:val="5"/>
        </w:numPr>
        <w:rPr>
          <w:rFonts w:ascii="Times New Roman" w:hAnsi="Times New Roman" w:cs="Times New Roman"/>
        </w:rPr>
      </w:pPr>
      <w:r w:rsidRPr="00874992">
        <w:rPr>
          <w:rFonts w:ascii="Times New Roman" w:hAnsi="Times New Roman" w:cs="Times New Roman"/>
        </w:rPr>
        <w:t xml:space="preserve">Bölgede alt yüklenici kullanılacağında ÇSGB İl Müdürlüğü sisteminde yapılması zorunlu atamalarla ilgili belgeler, </w:t>
      </w:r>
    </w:p>
    <w:p w14:paraId="15ACDF10" w14:textId="77777777" w:rsidR="00641B75" w:rsidRDefault="003A6153" w:rsidP="003A6153">
      <w:pPr>
        <w:pStyle w:val="ListeParagraf"/>
        <w:numPr>
          <w:ilvl w:val="0"/>
          <w:numId w:val="4"/>
        </w:numPr>
        <w:rPr>
          <w:rFonts w:ascii="Times New Roman" w:hAnsi="Times New Roman" w:cs="Times New Roman"/>
        </w:rPr>
      </w:pPr>
      <w:r w:rsidRPr="00641B75">
        <w:rPr>
          <w:rFonts w:ascii="Times New Roman" w:hAnsi="Times New Roman" w:cs="Times New Roman"/>
        </w:rPr>
        <w:t>Kısa süreli iş olarak hizmet verecek alt yüklenici, ÇSGB İl Müdürlüğü’nde işyeri altında dosya açılmadan, görevlendirme ile hizmet verebilir. Girişimci, görevlendirme şeklinde gerçekleştirilecek hizmetlerde çalıştırmayı planladığı personellere ait iç görevlendirme yazısını sağlanmalıdır.</w:t>
      </w:r>
    </w:p>
    <w:p w14:paraId="68808365" w14:textId="77777777" w:rsidR="00641B75" w:rsidRDefault="003A6153" w:rsidP="003A6153">
      <w:pPr>
        <w:pStyle w:val="ListeParagraf"/>
        <w:numPr>
          <w:ilvl w:val="0"/>
          <w:numId w:val="4"/>
        </w:numPr>
        <w:rPr>
          <w:rFonts w:ascii="Times New Roman" w:hAnsi="Times New Roman" w:cs="Times New Roman"/>
        </w:rPr>
      </w:pPr>
      <w:r w:rsidRPr="00641B75">
        <w:rPr>
          <w:rFonts w:ascii="Times New Roman" w:hAnsi="Times New Roman" w:cs="Times New Roman"/>
        </w:rPr>
        <w:t>Alt yüklenicinin ve bunların ilgili çalışanlarının, temsilcilerinin, ziyaretçilerinin ve firma adına ya da girişimcinin kontrolünde Bölgeye giren herkesin, İSG gerekliliklerini bilmesinden, gerekli mesleki, özel, saha, ziyaretçi eğitimlerini almış olmasından, gerekli belgelerin imza altına alınmış olmasından ve işlerin yapılması sırasında ya da Bölgede bulundukları süre boyunca eğitimlerde ifade edilen İSG gerekliliklerine uyulmasını sağlamaktan girişimci sorumludur.</w:t>
      </w:r>
    </w:p>
    <w:p w14:paraId="1C9793C1" w14:textId="77777777" w:rsidR="00641B75" w:rsidRDefault="003A6153" w:rsidP="003A6153">
      <w:pPr>
        <w:pStyle w:val="ListeParagraf"/>
        <w:numPr>
          <w:ilvl w:val="0"/>
          <w:numId w:val="4"/>
        </w:numPr>
        <w:rPr>
          <w:rFonts w:ascii="Times New Roman" w:hAnsi="Times New Roman" w:cs="Times New Roman"/>
        </w:rPr>
      </w:pPr>
      <w:r w:rsidRPr="00641B75">
        <w:rPr>
          <w:rFonts w:ascii="Times New Roman" w:hAnsi="Times New Roman" w:cs="Times New Roman"/>
        </w:rPr>
        <w:t xml:space="preserve">Girişimci, kapsamında kullanılan ister kendisi tarafından satın alınmış olsun ister kiralanmış tüm malzeme, araç ve donanımın güvenliğinden sorumludur. </w:t>
      </w:r>
    </w:p>
    <w:p w14:paraId="2CA37AFE" w14:textId="77777777" w:rsidR="00641B75" w:rsidRDefault="003A6153" w:rsidP="003A6153">
      <w:pPr>
        <w:pStyle w:val="ListeParagraf"/>
        <w:numPr>
          <w:ilvl w:val="0"/>
          <w:numId w:val="4"/>
        </w:numPr>
        <w:rPr>
          <w:rFonts w:ascii="Times New Roman" w:hAnsi="Times New Roman" w:cs="Times New Roman"/>
        </w:rPr>
      </w:pPr>
      <w:r w:rsidRPr="00641B75">
        <w:rPr>
          <w:rFonts w:ascii="Times New Roman" w:hAnsi="Times New Roman" w:cs="Times New Roman"/>
        </w:rPr>
        <w:t>Yönetici Şirket, girişimcinin hizmet aldığı iş güvenliği uzmanı, iş yeri hekimi ve diğer sağlık personelinin değiştirilmesi önerisinde bulunabilir.</w:t>
      </w:r>
    </w:p>
    <w:p w14:paraId="3ACB2214" w14:textId="77777777" w:rsidR="00641B75" w:rsidRDefault="003A6153" w:rsidP="003A6153">
      <w:pPr>
        <w:pStyle w:val="ListeParagraf"/>
        <w:numPr>
          <w:ilvl w:val="0"/>
          <w:numId w:val="4"/>
        </w:numPr>
        <w:rPr>
          <w:rFonts w:ascii="Times New Roman" w:hAnsi="Times New Roman" w:cs="Times New Roman"/>
        </w:rPr>
      </w:pPr>
      <w:r w:rsidRPr="00641B75">
        <w:rPr>
          <w:rFonts w:ascii="Times New Roman" w:hAnsi="Times New Roman" w:cs="Times New Roman"/>
        </w:rPr>
        <w:t>Yönetici Şirket, emniyetsiz olduğunu veya İSG gerekliliklerine uygun olmadığını düşündüğü herhangi bir kişi ve/veya malzeme veya donanımın Bölgeden çıkarılmasını girişimciden isteme konusunda yetkilidir. Böylesi bir kişi ve/veya malzeme veya donanım Yönetici Şirketin yazılı izni olmaksızın Bölgeye tekrar alınmaz.</w:t>
      </w:r>
    </w:p>
    <w:p w14:paraId="6333F4A9" w14:textId="77777777" w:rsidR="00641B75" w:rsidRDefault="003A6153" w:rsidP="003A6153">
      <w:pPr>
        <w:pStyle w:val="ListeParagraf"/>
        <w:numPr>
          <w:ilvl w:val="0"/>
          <w:numId w:val="4"/>
        </w:numPr>
        <w:rPr>
          <w:rFonts w:ascii="Times New Roman" w:hAnsi="Times New Roman" w:cs="Times New Roman"/>
        </w:rPr>
      </w:pPr>
      <w:r w:rsidRPr="00641B75">
        <w:rPr>
          <w:rFonts w:ascii="Times New Roman" w:hAnsi="Times New Roman" w:cs="Times New Roman"/>
        </w:rPr>
        <w:t xml:space="preserve">Yönetici Şirket, Bölgede insan hayatını tehlikeye atan çalışmaları, çevresel etkileri olabilecek ciddi iş güvenliği ihlalleri ve/veya işin gidişatına dair uygunsuz bir durum tespit etmesi halinde “İş Yerlerinde İşin Durdurulmasına Dair Yönetmelik” hükümlerince işi durdurma </w:t>
      </w:r>
      <w:r w:rsidRPr="00641B75">
        <w:rPr>
          <w:rFonts w:ascii="Times New Roman" w:hAnsi="Times New Roman" w:cs="Times New Roman"/>
        </w:rPr>
        <w:lastRenderedPageBreak/>
        <w:t>yetkisini saklı tutar. Uygunsuzluklar nedeni ile duran işten ve oluşan maddi kayıptan, uygunsuzluğa neden olan girişimci ya da girişimci adına işlemleri yürüten alt yüklenici sorumludur.</w:t>
      </w:r>
    </w:p>
    <w:p w14:paraId="17EEA340" w14:textId="4244C485" w:rsidR="003A6153" w:rsidRPr="00641B75" w:rsidRDefault="003A6153" w:rsidP="003A6153">
      <w:pPr>
        <w:pStyle w:val="ListeParagraf"/>
        <w:numPr>
          <w:ilvl w:val="0"/>
          <w:numId w:val="4"/>
        </w:numPr>
        <w:rPr>
          <w:rFonts w:ascii="Times New Roman" w:hAnsi="Times New Roman" w:cs="Times New Roman"/>
        </w:rPr>
      </w:pPr>
      <w:r w:rsidRPr="00641B75">
        <w:rPr>
          <w:rFonts w:ascii="Times New Roman" w:hAnsi="Times New Roman" w:cs="Times New Roman"/>
        </w:rPr>
        <w:t xml:space="preserve">Özel izin gerektiren işler öncesinde girişimcinin kendi İSG birimi tarafından iş izin formu doldurulur ve </w:t>
      </w:r>
      <w:proofErr w:type="spellStart"/>
      <w:r w:rsidRPr="00641B75">
        <w:rPr>
          <w:rFonts w:ascii="Times New Roman" w:hAnsi="Times New Roman" w:cs="Times New Roman"/>
        </w:rPr>
        <w:t>Yönetci</w:t>
      </w:r>
      <w:proofErr w:type="spellEnd"/>
      <w:r w:rsidRPr="00641B75">
        <w:rPr>
          <w:rFonts w:ascii="Times New Roman" w:hAnsi="Times New Roman" w:cs="Times New Roman"/>
        </w:rPr>
        <w:t xml:space="preserve"> Şirketin onayı sonrasında çalışma yapabilir. İş iznine tabi işler şunlardır;</w:t>
      </w:r>
    </w:p>
    <w:p w14:paraId="38F99881" w14:textId="4E59141B" w:rsidR="003A6153" w:rsidRPr="0094491C" w:rsidRDefault="003A6153" w:rsidP="0094491C">
      <w:pPr>
        <w:pStyle w:val="ListeParagraf"/>
        <w:numPr>
          <w:ilvl w:val="0"/>
          <w:numId w:val="6"/>
        </w:numPr>
        <w:rPr>
          <w:rFonts w:ascii="Times New Roman" w:hAnsi="Times New Roman" w:cs="Times New Roman"/>
        </w:rPr>
      </w:pPr>
      <w:r w:rsidRPr="0094491C">
        <w:rPr>
          <w:rFonts w:ascii="Times New Roman" w:hAnsi="Times New Roman" w:cs="Times New Roman"/>
        </w:rPr>
        <w:t>Alt yüklenici çalışmaları,</w:t>
      </w:r>
    </w:p>
    <w:p w14:paraId="5A5C66ED" w14:textId="657418B4" w:rsidR="003A6153" w:rsidRPr="0094491C" w:rsidRDefault="003A6153" w:rsidP="0094491C">
      <w:pPr>
        <w:pStyle w:val="ListeParagraf"/>
        <w:numPr>
          <w:ilvl w:val="0"/>
          <w:numId w:val="6"/>
        </w:numPr>
        <w:rPr>
          <w:rFonts w:ascii="Times New Roman" w:hAnsi="Times New Roman" w:cs="Times New Roman"/>
        </w:rPr>
      </w:pPr>
      <w:r w:rsidRPr="0094491C">
        <w:rPr>
          <w:rFonts w:ascii="Times New Roman" w:hAnsi="Times New Roman" w:cs="Times New Roman"/>
        </w:rPr>
        <w:t>Basınçlı kaplar çalışması,</w:t>
      </w:r>
    </w:p>
    <w:p w14:paraId="25E578AD" w14:textId="561454AA" w:rsidR="003A6153" w:rsidRPr="0094491C" w:rsidRDefault="003A6153" w:rsidP="0094491C">
      <w:pPr>
        <w:pStyle w:val="ListeParagraf"/>
        <w:numPr>
          <w:ilvl w:val="0"/>
          <w:numId w:val="6"/>
        </w:numPr>
        <w:rPr>
          <w:rFonts w:ascii="Times New Roman" w:hAnsi="Times New Roman" w:cs="Times New Roman"/>
        </w:rPr>
      </w:pPr>
      <w:r w:rsidRPr="0094491C">
        <w:rPr>
          <w:rFonts w:ascii="Times New Roman" w:hAnsi="Times New Roman" w:cs="Times New Roman"/>
        </w:rPr>
        <w:t>Yüksekte yapılan çalışmalar,</w:t>
      </w:r>
    </w:p>
    <w:p w14:paraId="6F5351DF" w14:textId="04ADD93C" w:rsidR="003A6153" w:rsidRPr="0094491C" w:rsidRDefault="003A6153" w:rsidP="0094491C">
      <w:pPr>
        <w:pStyle w:val="ListeParagraf"/>
        <w:numPr>
          <w:ilvl w:val="0"/>
          <w:numId w:val="6"/>
        </w:numPr>
        <w:rPr>
          <w:rFonts w:ascii="Times New Roman" w:hAnsi="Times New Roman" w:cs="Times New Roman"/>
        </w:rPr>
      </w:pPr>
      <w:r w:rsidRPr="0094491C">
        <w:rPr>
          <w:rFonts w:ascii="Times New Roman" w:hAnsi="Times New Roman" w:cs="Times New Roman"/>
        </w:rPr>
        <w:t>Parlayıcı, patlayıcı, gazlı ortam çalışmaları,</w:t>
      </w:r>
    </w:p>
    <w:p w14:paraId="6A78CDB9" w14:textId="2432B5C7" w:rsidR="003A6153" w:rsidRPr="0094491C" w:rsidRDefault="003A6153" w:rsidP="0094491C">
      <w:pPr>
        <w:pStyle w:val="ListeParagraf"/>
        <w:numPr>
          <w:ilvl w:val="0"/>
          <w:numId w:val="6"/>
        </w:numPr>
        <w:rPr>
          <w:rFonts w:ascii="Times New Roman" w:hAnsi="Times New Roman" w:cs="Times New Roman"/>
        </w:rPr>
      </w:pPr>
      <w:r w:rsidRPr="0094491C">
        <w:rPr>
          <w:rFonts w:ascii="Times New Roman" w:hAnsi="Times New Roman" w:cs="Times New Roman"/>
        </w:rPr>
        <w:t>Kapalı alan çalışmaları,</w:t>
      </w:r>
    </w:p>
    <w:p w14:paraId="377919D5" w14:textId="0C81C99B" w:rsidR="003A6153" w:rsidRPr="0094491C" w:rsidRDefault="003A6153" w:rsidP="0094491C">
      <w:pPr>
        <w:pStyle w:val="ListeParagraf"/>
        <w:numPr>
          <w:ilvl w:val="0"/>
          <w:numId w:val="6"/>
        </w:numPr>
        <w:rPr>
          <w:rFonts w:ascii="Times New Roman" w:hAnsi="Times New Roman" w:cs="Times New Roman"/>
        </w:rPr>
      </w:pPr>
      <w:r w:rsidRPr="0094491C">
        <w:rPr>
          <w:rFonts w:ascii="Times New Roman" w:hAnsi="Times New Roman" w:cs="Times New Roman"/>
        </w:rPr>
        <w:t>Sıcak işler (kaynak, kesim ve taşlama),</w:t>
      </w:r>
    </w:p>
    <w:p w14:paraId="7106DE08" w14:textId="77777777" w:rsidR="0094491C" w:rsidRDefault="003A6153" w:rsidP="003A6153">
      <w:pPr>
        <w:pStyle w:val="ListeParagraf"/>
        <w:numPr>
          <w:ilvl w:val="0"/>
          <w:numId w:val="4"/>
        </w:numPr>
        <w:rPr>
          <w:rFonts w:ascii="Times New Roman" w:hAnsi="Times New Roman" w:cs="Times New Roman"/>
        </w:rPr>
      </w:pPr>
      <w:r w:rsidRPr="0094491C">
        <w:rPr>
          <w:rFonts w:ascii="Times New Roman" w:hAnsi="Times New Roman" w:cs="Times New Roman"/>
        </w:rPr>
        <w:t xml:space="preserve">Girişimci Bölgede kullanması zorunlu kimyasal maddelerden çevre ve insan için tehlikesiz veya en az tehlikelisini seçmekle yükümlüdür. Bütün kimyasalların Güvenlik Bilgi Formları bulundurulmalı ve çalışanlar bu konuda bilgilendirilmelidir. </w:t>
      </w:r>
    </w:p>
    <w:p w14:paraId="623E6C8F" w14:textId="77777777" w:rsidR="0094491C" w:rsidRDefault="003A6153" w:rsidP="003A6153">
      <w:pPr>
        <w:pStyle w:val="ListeParagraf"/>
        <w:numPr>
          <w:ilvl w:val="0"/>
          <w:numId w:val="4"/>
        </w:numPr>
        <w:rPr>
          <w:rFonts w:ascii="Times New Roman" w:hAnsi="Times New Roman" w:cs="Times New Roman"/>
        </w:rPr>
      </w:pPr>
      <w:r w:rsidRPr="0094491C">
        <w:rPr>
          <w:rFonts w:ascii="Times New Roman" w:hAnsi="Times New Roman" w:cs="Times New Roman"/>
        </w:rPr>
        <w:t>Girişimci, Bölgede yaşanacak iş kazası ve/veya meslek hastalığını Yönetici Şirkete zaman kaybetmeden iletmekle yükümlüdür.</w:t>
      </w:r>
    </w:p>
    <w:p w14:paraId="59B17D24" w14:textId="320AC543" w:rsidR="003A6153" w:rsidRPr="0094491C" w:rsidRDefault="003A6153" w:rsidP="003A6153">
      <w:pPr>
        <w:pStyle w:val="ListeParagraf"/>
        <w:numPr>
          <w:ilvl w:val="0"/>
          <w:numId w:val="4"/>
        </w:numPr>
        <w:rPr>
          <w:rFonts w:ascii="Times New Roman" w:hAnsi="Times New Roman" w:cs="Times New Roman"/>
        </w:rPr>
      </w:pPr>
      <w:r w:rsidRPr="0094491C">
        <w:rPr>
          <w:rFonts w:ascii="Times New Roman" w:hAnsi="Times New Roman" w:cs="Times New Roman"/>
        </w:rPr>
        <w:t>Girişimci, T.C. Sağlık Bakanlığı tarafından salgın hastalık ve/veya pandemi olarak kabul edilen hastalıklarla ilgili personelini, alt yüklenicisini ve Bölgeye gelen ziyaretçisini korunma yolları konusunda bilgilendirmek ve kurallara uymasını sağlamakla yükümlüdür.</w:t>
      </w:r>
    </w:p>
    <w:sectPr w:rsidR="003A6153" w:rsidRPr="0094491C" w:rsidSect="00243925">
      <w:headerReference w:type="default" r:id="rId7"/>
      <w:footerReference w:type="default" r:id="rId8"/>
      <w:pgSz w:w="11906" w:h="16838"/>
      <w:pgMar w:top="1417" w:right="1417" w:bottom="1417" w:left="1417"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40B4" w14:textId="77777777" w:rsidR="00243925" w:rsidRDefault="00243925" w:rsidP="00AE0552">
      <w:pPr>
        <w:spacing w:after="0" w:line="240" w:lineRule="auto"/>
      </w:pPr>
      <w:r>
        <w:separator/>
      </w:r>
    </w:p>
  </w:endnote>
  <w:endnote w:type="continuationSeparator" w:id="0">
    <w:p w14:paraId="43A5996B" w14:textId="77777777" w:rsidR="00243925" w:rsidRDefault="00243925" w:rsidP="00AE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2265"/>
      <w:gridCol w:w="2265"/>
      <w:gridCol w:w="2266"/>
      <w:gridCol w:w="2266"/>
    </w:tblGrid>
    <w:tr w:rsidR="00BF4764" w:rsidRPr="006C492F" w14:paraId="3EA8990A" w14:textId="77777777" w:rsidTr="006C492F">
      <w:trPr>
        <w:trHeight w:val="227"/>
      </w:trPr>
      <w:tc>
        <w:tcPr>
          <w:tcW w:w="2265" w:type="dxa"/>
        </w:tcPr>
        <w:p w14:paraId="457F5000" w14:textId="6019CC5E" w:rsidR="00BF4764" w:rsidRPr="006C492F" w:rsidRDefault="00BF4764" w:rsidP="00BF4764">
          <w:pPr>
            <w:pStyle w:val="AltBilgi"/>
            <w:rPr>
              <w:sz w:val="20"/>
              <w:szCs w:val="20"/>
            </w:rPr>
          </w:pPr>
          <w:r w:rsidRPr="006C492F">
            <w:rPr>
              <w:rFonts w:ascii="Times New Roman" w:eastAsia="Times New Roman" w:hAnsi="Times New Roman" w:cs="Times New Roman"/>
              <w:b/>
              <w:sz w:val="20"/>
              <w:szCs w:val="20"/>
            </w:rPr>
            <w:t>Sayfa No</w:t>
          </w:r>
        </w:p>
      </w:tc>
      <w:tc>
        <w:tcPr>
          <w:tcW w:w="2265" w:type="dxa"/>
        </w:tcPr>
        <w:p w14:paraId="402CE57E" w14:textId="58C21EA5" w:rsidR="00BF4764" w:rsidRPr="006C492F" w:rsidRDefault="00BF4764" w:rsidP="00BF4764">
          <w:pPr>
            <w:pStyle w:val="AltBilgi"/>
            <w:rPr>
              <w:sz w:val="20"/>
              <w:szCs w:val="20"/>
            </w:rPr>
          </w:pPr>
          <w:r w:rsidRPr="006C492F">
            <w:rPr>
              <w:rFonts w:ascii="Times New Roman" w:eastAsia="Times New Roman" w:hAnsi="Times New Roman" w:cs="Times New Roman"/>
              <w:b/>
              <w:sz w:val="20"/>
              <w:szCs w:val="20"/>
            </w:rPr>
            <w:t>1/4</w:t>
          </w:r>
        </w:p>
      </w:tc>
      <w:tc>
        <w:tcPr>
          <w:tcW w:w="2266" w:type="dxa"/>
        </w:tcPr>
        <w:p w14:paraId="156CF648" w14:textId="2A1E7A62" w:rsidR="00BF4764" w:rsidRPr="006C492F" w:rsidRDefault="00BF4764" w:rsidP="0069124A">
          <w:pPr>
            <w:pStyle w:val="AltBilgi"/>
            <w:jc w:val="center"/>
            <w:rPr>
              <w:sz w:val="20"/>
              <w:szCs w:val="20"/>
            </w:rPr>
          </w:pPr>
          <w:r w:rsidRPr="006C492F">
            <w:rPr>
              <w:rFonts w:ascii="Times New Roman" w:eastAsia="Times New Roman" w:hAnsi="Times New Roman" w:cs="Times New Roman"/>
              <w:b/>
              <w:sz w:val="20"/>
              <w:szCs w:val="20"/>
            </w:rPr>
            <w:t>Hazırlayan</w:t>
          </w:r>
        </w:p>
      </w:tc>
      <w:tc>
        <w:tcPr>
          <w:tcW w:w="2266" w:type="dxa"/>
        </w:tcPr>
        <w:p w14:paraId="1030E407" w14:textId="6E49BE4A" w:rsidR="00BF4764" w:rsidRPr="006C492F" w:rsidRDefault="00BF4764" w:rsidP="0069124A">
          <w:pPr>
            <w:pStyle w:val="AltBilgi"/>
            <w:jc w:val="center"/>
            <w:rPr>
              <w:sz w:val="20"/>
              <w:szCs w:val="20"/>
            </w:rPr>
          </w:pPr>
          <w:r w:rsidRPr="006C492F">
            <w:rPr>
              <w:rFonts w:ascii="Times New Roman" w:eastAsia="Times New Roman" w:hAnsi="Times New Roman" w:cs="Times New Roman"/>
              <w:b/>
              <w:sz w:val="20"/>
              <w:szCs w:val="20"/>
            </w:rPr>
            <w:t>Onaylayan</w:t>
          </w:r>
        </w:p>
      </w:tc>
    </w:tr>
    <w:tr w:rsidR="0069124A" w:rsidRPr="006C492F" w14:paraId="7F4A2C5D" w14:textId="77777777" w:rsidTr="006C492F">
      <w:trPr>
        <w:trHeight w:val="227"/>
      </w:trPr>
      <w:tc>
        <w:tcPr>
          <w:tcW w:w="2265" w:type="dxa"/>
        </w:tcPr>
        <w:p w14:paraId="6503ECD2" w14:textId="1E162208" w:rsidR="0069124A" w:rsidRPr="006C492F" w:rsidRDefault="0069124A" w:rsidP="00BF4764">
          <w:pPr>
            <w:pStyle w:val="AltBilgi"/>
            <w:rPr>
              <w:sz w:val="20"/>
              <w:szCs w:val="20"/>
            </w:rPr>
          </w:pPr>
          <w:r w:rsidRPr="006C492F">
            <w:rPr>
              <w:rFonts w:ascii="Times New Roman" w:eastAsia="Times New Roman" w:hAnsi="Times New Roman" w:cs="Times New Roman"/>
              <w:b/>
              <w:sz w:val="20"/>
              <w:szCs w:val="20"/>
            </w:rPr>
            <w:t>Yayın Tarihi</w:t>
          </w:r>
        </w:p>
      </w:tc>
      <w:tc>
        <w:tcPr>
          <w:tcW w:w="2265" w:type="dxa"/>
        </w:tcPr>
        <w:p w14:paraId="62A12C79" w14:textId="4A100FC4" w:rsidR="0069124A" w:rsidRPr="006C492F" w:rsidRDefault="00FC602F" w:rsidP="00BF4764">
          <w:pPr>
            <w:pStyle w:val="AltBilgi"/>
            <w:rPr>
              <w:sz w:val="20"/>
              <w:szCs w:val="20"/>
            </w:rPr>
          </w:pPr>
          <w:r>
            <w:rPr>
              <w:rFonts w:ascii="Times New Roman" w:eastAsia="Times New Roman" w:hAnsi="Times New Roman" w:cs="Times New Roman"/>
              <w:b/>
              <w:sz w:val="20"/>
              <w:szCs w:val="20"/>
            </w:rPr>
            <w:t>31.01.2024</w:t>
          </w:r>
        </w:p>
      </w:tc>
      <w:tc>
        <w:tcPr>
          <w:tcW w:w="2266" w:type="dxa"/>
          <w:vMerge w:val="restart"/>
        </w:tcPr>
        <w:p w14:paraId="5C340548" w14:textId="77777777" w:rsidR="0069124A" w:rsidRPr="006C492F" w:rsidRDefault="0069124A" w:rsidP="00BF4764">
          <w:pPr>
            <w:pStyle w:val="AltBilgi"/>
            <w:rPr>
              <w:sz w:val="20"/>
              <w:szCs w:val="20"/>
            </w:rPr>
          </w:pPr>
        </w:p>
      </w:tc>
      <w:tc>
        <w:tcPr>
          <w:tcW w:w="2266" w:type="dxa"/>
          <w:vMerge w:val="restart"/>
        </w:tcPr>
        <w:p w14:paraId="52BB8780" w14:textId="77777777" w:rsidR="0069124A" w:rsidRPr="006C492F" w:rsidRDefault="0069124A" w:rsidP="00BF4764">
          <w:pPr>
            <w:pStyle w:val="AltBilgi"/>
            <w:rPr>
              <w:sz w:val="20"/>
              <w:szCs w:val="20"/>
            </w:rPr>
          </w:pPr>
        </w:p>
      </w:tc>
    </w:tr>
    <w:tr w:rsidR="0069124A" w:rsidRPr="006C492F" w14:paraId="4CB6CB0A" w14:textId="77777777" w:rsidTr="006C492F">
      <w:trPr>
        <w:trHeight w:val="227"/>
      </w:trPr>
      <w:tc>
        <w:tcPr>
          <w:tcW w:w="2265" w:type="dxa"/>
        </w:tcPr>
        <w:p w14:paraId="5B94D715" w14:textId="583ECDCD" w:rsidR="0069124A" w:rsidRPr="006C492F" w:rsidRDefault="0069124A" w:rsidP="00BF4764">
          <w:pPr>
            <w:pStyle w:val="AltBilgi"/>
            <w:rPr>
              <w:sz w:val="20"/>
              <w:szCs w:val="20"/>
            </w:rPr>
          </w:pPr>
          <w:r w:rsidRPr="006C492F">
            <w:rPr>
              <w:rFonts w:ascii="Times New Roman" w:eastAsia="Times New Roman" w:hAnsi="Times New Roman" w:cs="Times New Roman"/>
              <w:b/>
              <w:sz w:val="20"/>
              <w:szCs w:val="20"/>
            </w:rPr>
            <w:t>Revizyon Tarihi</w:t>
          </w:r>
        </w:p>
      </w:tc>
      <w:tc>
        <w:tcPr>
          <w:tcW w:w="2265" w:type="dxa"/>
        </w:tcPr>
        <w:p w14:paraId="780C1EA9" w14:textId="7C6A144D" w:rsidR="0069124A" w:rsidRPr="006C492F" w:rsidRDefault="0069124A" w:rsidP="00BF4764">
          <w:pPr>
            <w:pStyle w:val="AltBilgi"/>
            <w:rPr>
              <w:sz w:val="20"/>
              <w:szCs w:val="20"/>
            </w:rPr>
          </w:pPr>
          <w:r w:rsidRPr="006C492F">
            <w:rPr>
              <w:rFonts w:ascii="Times New Roman" w:eastAsia="Times New Roman" w:hAnsi="Times New Roman" w:cs="Times New Roman"/>
              <w:b/>
              <w:sz w:val="20"/>
              <w:szCs w:val="20"/>
            </w:rPr>
            <w:t>--</w:t>
          </w:r>
        </w:p>
      </w:tc>
      <w:tc>
        <w:tcPr>
          <w:tcW w:w="2266" w:type="dxa"/>
          <w:vMerge/>
        </w:tcPr>
        <w:p w14:paraId="04013807" w14:textId="77777777" w:rsidR="0069124A" w:rsidRPr="006C492F" w:rsidRDefault="0069124A" w:rsidP="00BF4764">
          <w:pPr>
            <w:pStyle w:val="AltBilgi"/>
            <w:rPr>
              <w:sz w:val="20"/>
              <w:szCs w:val="20"/>
            </w:rPr>
          </w:pPr>
        </w:p>
      </w:tc>
      <w:tc>
        <w:tcPr>
          <w:tcW w:w="2266" w:type="dxa"/>
          <w:vMerge/>
        </w:tcPr>
        <w:p w14:paraId="3DCF171F" w14:textId="77777777" w:rsidR="0069124A" w:rsidRPr="006C492F" w:rsidRDefault="0069124A" w:rsidP="00BF4764">
          <w:pPr>
            <w:pStyle w:val="AltBilgi"/>
            <w:rPr>
              <w:sz w:val="20"/>
              <w:szCs w:val="20"/>
            </w:rPr>
          </w:pPr>
        </w:p>
      </w:tc>
    </w:tr>
    <w:tr w:rsidR="0069124A" w:rsidRPr="006C492F" w14:paraId="2A306EE2" w14:textId="77777777" w:rsidTr="006C492F">
      <w:trPr>
        <w:trHeight w:val="227"/>
      </w:trPr>
      <w:tc>
        <w:tcPr>
          <w:tcW w:w="2265" w:type="dxa"/>
        </w:tcPr>
        <w:p w14:paraId="1B98231D" w14:textId="0C99BE38" w:rsidR="0069124A" w:rsidRPr="006C492F" w:rsidRDefault="0069124A" w:rsidP="00BF4764">
          <w:pPr>
            <w:pStyle w:val="AltBilgi"/>
            <w:rPr>
              <w:sz w:val="20"/>
              <w:szCs w:val="20"/>
            </w:rPr>
          </w:pPr>
          <w:r w:rsidRPr="006C492F">
            <w:rPr>
              <w:rFonts w:ascii="Times New Roman" w:eastAsia="Times New Roman" w:hAnsi="Times New Roman" w:cs="Times New Roman"/>
              <w:b/>
              <w:sz w:val="20"/>
              <w:szCs w:val="20"/>
            </w:rPr>
            <w:t>Revizyon No</w:t>
          </w:r>
        </w:p>
      </w:tc>
      <w:tc>
        <w:tcPr>
          <w:tcW w:w="2265" w:type="dxa"/>
        </w:tcPr>
        <w:p w14:paraId="3687D944" w14:textId="012321B8" w:rsidR="0069124A" w:rsidRPr="006C492F" w:rsidRDefault="0069124A" w:rsidP="00BF4764">
          <w:pPr>
            <w:pStyle w:val="AltBilgi"/>
            <w:rPr>
              <w:sz w:val="20"/>
              <w:szCs w:val="20"/>
            </w:rPr>
          </w:pPr>
          <w:r w:rsidRPr="006C492F">
            <w:rPr>
              <w:rFonts w:ascii="Times New Roman" w:eastAsia="Times New Roman" w:hAnsi="Times New Roman" w:cs="Times New Roman"/>
              <w:b/>
              <w:sz w:val="20"/>
              <w:szCs w:val="20"/>
            </w:rPr>
            <w:t>00</w:t>
          </w:r>
        </w:p>
      </w:tc>
      <w:tc>
        <w:tcPr>
          <w:tcW w:w="2266" w:type="dxa"/>
          <w:vMerge/>
        </w:tcPr>
        <w:p w14:paraId="14A6D55B" w14:textId="77777777" w:rsidR="0069124A" w:rsidRPr="006C492F" w:rsidRDefault="0069124A" w:rsidP="00BF4764">
          <w:pPr>
            <w:pStyle w:val="AltBilgi"/>
            <w:rPr>
              <w:sz w:val="20"/>
              <w:szCs w:val="20"/>
            </w:rPr>
          </w:pPr>
        </w:p>
      </w:tc>
      <w:tc>
        <w:tcPr>
          <w:tcW w:w="2266" w:type="dxa"/>
          <w:vMerge/>
        </w:tcPr>
        <w:p w14:paraId="5F53BAC1" w14:textId="77777777" w:rsidR="0069124A" w:rsidRPr="006C492F" w:rsidRDefault="0069124A" w:rsidP="00BF4764">
          <w:pPr>
            <w:pStyle w:val="AltBilgi"/>
            <w:rPr>
              <w:sz w:val="20"/>
              <w:szCs w:val="20"/>
            </w:rPr>
          </w:pPr>
        </w:p>
      </w:tc>
    </w:tr>
    <w:tr w:rsidR="00BF4764" w:rsidRPr="006C492F" w14:paraId="32C88B44" w14:textId="77777777" w:rsidTr="006C492F">
      <w:trPr>
        <w:trHeight w:val="227"/>
      </w:trPr>
      <w:tc>
        <w:tcPr>
          <w:tcW w:w="9062" w:type="dxa"/>
          <w:gridSpan w:val="4"/>
          <w:shd w:val="clear" w:color="auto" w:fill="000000" w:themeFill="text1"/>
        </w:tcPr>
        <w:p w14:paraId="49F0B7D0" w14:textId="3BF2FD66" w:rsidR="00BF4764" w:rsidRPr="006C492F" w:rsidRDefault="00BF4764" w:rsidP="00BF4764">
          <w:pPr>
            <w:pStyle w:val="AltBilgi"/>
            <w:jc w:val="center"/>
            <w:rPr>
              <w:sz w:val="20"/>
              <w:szCs w:val="20"/>
            </w:rPr>
          </w:pPr>
          <w:r w:rsidRPr="006C492F">
            <w:rPr>
              <w:rFonts w:ascii="Times New Roman" w:eastAsia="Times New Roman" w:hAnsi="Times New Roman" w:cs="Times New Roman"/>
              <w:b/>
              <w:color w:val="FFFFFF"/>
              <w:sz w:val="20"/>
              <w:szCs w:val="20"/>
            </w:rPr>
            <w:t>Elektronik Nüshadan Çıktı Alındığında Kontrolsüz Doküman Olur</w:t>
          </w:r>
        </w:p>
      </w:tc>
    </w:tr>
  </w:tbl>
  <w:p w14:paraId="453F664A" w14:textId="77777777" w:rsidR="00490873" w:rsidRDefault="00490873" w:rsidP="004503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DE9D" w14:textId="77777777" w:rsidR="00243925" w:rsidRDefault="00243925" w:rsidP="00AE0552">
      <w:pPr>
        <w:spacing w:after="0" w:line="240" w:lineRule="auto"/>
      </w:pPr>
      <w:r>
        <w:separator/>
      </w:r>
    </w:p>
  </w:footnote>
  <w:footnote w:type="continuationSeparator" w:id="0">
    <w:p w14:paraId="4CF14C89" w14:textId="77777777" w:rsidR="00243925" w:rsidRDefault="00243925" w:rsidP="00AE0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2122"/>
      <w:gridCol w:w="5244"/>
      <w:gridCol w:w="1696"/>
    </w:tblGrid>
    <w:tr w:rsidR="00AE0552" w14:paraId="03F3F796" w14:textId="77777777" w:rsidTr="00AE0552">
      <w:trPr>
        <w:trHeight w:val="567"/>
      </w:trPr>
      <w:tc>
        <w:tcPr>
          <w:tcW w:w="2122" w:type="dxa"/>
          <w:vAlign w:val="center"/>
        </w:tcPr>
        <w:p w14:paraId="786C1210" w14:textId="738CECC5" w:rsidR="00AE0552" w:rsidRDefault="00AE0552" w:rsidP="00AE0552">
          <w:pPr>
            <w:pStyle w:val="stBilgi"/>
          </w:pPr>
          <w:r>
            <w:rPr>
              <w:rFonts w:ascii="Times New Roman" w:eastAsia="Times New Roman" w:hAnsi="Times New Roman" w:cs="Times New Roman"/>
              <w:noProof/>
              <w:color w:val="000000"/>
              <w:sz w:val="24"/>
              <w:szCs w:val="24"/>
            </w:rPr>
            <w:drawing>
              <wp:inline distT="0" distB="0" distL="0" distR="0" wp14:anchorId="0064259A" wp14:editId="1D0324F1">
                <wp:extent cx="1181100" cy="241300"/>
                <wp:effectExtent l="0" t="0" r="0" b="0"/>
                <wp:docPr id="609917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241300"/>
                        </a:xfrm>
                        <a:prstGeom prst="rect">
                          <a:avLst/>
                        </a:prstGeom>
                        <a:ln/>
                      </pic:spPr>
                    </pic:pic>
                  </a:graphicData>
                </a:graphic>
              </wp:inline>
            </w:drawing>
          </w:r>
        </w:p>
      </w:tc>
      <w:tc>
        <w:tcPr>
          <w:tcW w:w="5244" w:type="dxa"/>
          <w:vAlign w:val="center"/>
        </w:tcPr>
        <w:p w14:paraId="64FDD903" w14:textId="1CACFA89" w:rsidR="00AE0552" w:rsidRDefault="00AE0552" w:rsidP="00AE0552">
          <w:pPr>
            <w:pStyle w:val="stBilgi"/>
          </w:pPr>
          <w:r w:rsidRPr="00290F80">
            <w:rPr>
              <w:rFonts w:ascii="Times New Roman" w:eastAsia="Times New Roman" w:hAnsi="Times New Roman" w:cs="Times New Roman"/>
              <w:b/>
              <w:color w:val="000000"/>
            </w:rPr>
            <w:t>İŞ SAĞLIĞI VE GÜVENLİĞİ TALİMATLARI</w:t>
          </w:r>
        </w:p>
      </w:tc>
      <w:tc>
        <w:tcPr>
          <w:tcW w:w="1696" w:type="dxa"/>
          <w:vAlign w:val="center"/>
        </w:tcPr>
        <w:p w14:paraId="797B22D3" w14:textId="3314187C" w:rsidR="00AE0552" w:rsidRDefault="00AE0552" w:rsidP="00EA0928">
          <w:pPr>
            <w:pStyle w:val="stBilgi"/>
            <w:jc w:val="center"/>
          </w:pPr>
          <w:r w:rsidRPr="00290F80">
            <w:rPr>
              <w:rFonts w:ascii="Times New Roman" w:eastAsia="Times New Roman" w:hAnsi="Times New Roman" w:cs="Times New Roman"/>
              <w:b/>
              <w:color w:val="000000"/>
            </w:rPr>
            <w:t>TLM.03</w:t>
          </w:r>
        </w:p>
      </w:tc>
    </w:tr>
  </w:tbl>
  <w:p w14:paraId="5FDEE3C5" w14:textId="77777777" w:rsidR="00AE0552" w:rsidRDefault="00AE05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880"/>
    <w:multiLevelType w:val="hybridMultilevel"/>
    <w:tmpl w:val="513CF3DE"/>
    <w:lvl w:ilvl="0" w:tplc="9126EE68">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875431"/>
    <w:multiLevelType w:val="hybridMultilevel"/>
    <w:tmpl w:val="E62CC09E"/>
    <w:lvl w:ilvl="0" w:tplc="1CC62CEA">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3B698D"/>
    <w:multiLevelType w:val="hybridMultilevel"/>
    <w:tmpl w:val="1826EF5C"/>
    <w:lvl w:ilvl="0" w:tplc="55A632D6">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4EF02AB"/>
    <w:multiLevelType w:val="hybridMultilevel"/>
    <w:tmpl w:val="F9E2E120"/>
    <w:lvl w:ilvl="0" w:tplc="55A632D6">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6B52514"/>
    <w:multiLevelType w:val="hybridMultilevel"/>
    <w:tmpl w:val="DB9EE3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1016E2"/>
    <w:multiLevelType w:val="hybridMultilevel"/>
    <w:tmpl w:val="481CDA34"/>
    <w:lvl w:ilvl="0" w:tplc="9126EE68">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53274573">
    <w:abstractNumId w:val="4"/>
  </w:num>
  <w:num w:numId="2" w16cid:durableId="991526537">
    <w:abstractNumId w:val="1"/>
  </w:num>
  <w:num w:numId="3" w16cid:durableId="64884213">
    <w:abstractNumId w:val="0"/>
  </w:num>
  <w:num w:numId="4" w16cid:durableId="1519739512">
    <w:abstractNumId w:val="5"/>
  </w:num>
  <w:num w:numId="5" w16cid:durableId="971792201">
    <w:abstractNumId w:val="3"/>
  </w:num>
  <w:num w:numId="6" w16cid:durableId="597297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D4"/>
    <w:rsid w:val="0009574E"/>
    <w:rsid w:val="00243925"/>
    <w:rsid w:val="00290F80"/>
    <w:rsid w:val="003A6153"/>
    <w:rsid w:val="003B4133"/>
    <w:rsid w:val="003D17F4"/>
    <w:rsid w:val="00450361"/>
    <w:rsid w:val="00476A23"/>
    <w:rsid w:val="00490873"/>
    <w:rsid w:val="00641B75"/>
    <w:rsid w:val="0069124A"/>
    <w:rsid w:val="00691EE1"/>
    <w:rsid w:val="006926CC"/>
    <w:rsid w:val="00695ED4"/>
    <w:rsid w:val="006C3910"/>
    <w:rsid w:val="006C492F"/>
    <w:rsid w:val="00785FDF"/>
    <w:rsid w:val="007E242D"/>
    <w:rsid w:val="00854765"/>
    <w:rsid w:val="00874992"/>
    <w:rsid w:val="00910444"/>
    <w:rsid w:val="0094491C"/>
    <w:rsid w:val="00A853E8"/>
    <w:rsid w:val="00AE0552"/>
    <w:rsid w:val="00BF4764"/>
    <w:rsid w:val="00D73FFA"/>
    <w:rsid w:val="00E07001"/>
    <w:rsid w:val="00E22AA4"/>
    <w:rsid w:val="00E24784"/>
    <w:rsid w:val="00E827BD"/>
    <w:rsid w:val="00EA0928"/>
    <w:rsid w:val="00FB19AE"/>
    <w:rsid w:val="00FC602F"/>
    <w:rsid w:val="00FD2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D978F"/>
  <w15:chartTrackingRefBased/>
  <w15:docId w15:val="{9C9ABA97-615F-4395-96E3-F44D8D3D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05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0552"/>
  </w:style>
  <w:style w:type="paragraph" w:styleId="AltBilgi">
    <w:name w:val="footer"/>
    <w:basedOn w:val="Normal"/>
    <w:link w:val="AltBilgiChar"/>
    <w:uiPriority w:val="99"/>
    <w:unhideWhenUsed/>
    <w:rsid w:val="00AE05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0552"/>
  </w:style>
  <w:style w:type="table" w:styleId="TabloKlavuzu">
    <w:name w:val="Table Grid"/>
    <w:basedOn w:val="NormalTablo"/>
    <w:uiPriority w:val="39"/>
    <w:rsid w:val="00AE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A6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1139</Words>
  <Characters>6496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Gözütok</dc:creator>
  <cp:keywords/>
  <dc:description/>
  <cp:lastModifiedBy>Kazım Gözütok</cp:lastModifiedBy>
  <cp:revision>17</cp:revision>
  <dcterms:created xsi:type="dcterms:W3CDTF">2024-02-02T11:31:00Z</dcterms:created>
  <dcterms:modified xsi:type="dcterms:W3CDTF">2024-02-21T10:57:00Z</dcterms:modified>
</cp:coreProperties>
</file>